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CA9F" w14:textId="57D50999" w:rsidR="004E1CF2" w:rsidRDefault="004E1CF2" w:rsidP="00E97376">
      <w:pPr>
        <w:ind w:firstLine="0"/>
        <w:jc w:val="center"/>
      </w:pPr>
      <w:r>
        <w:t>Int. No.</w:t>
      </w:r>
      <w:r w:rsidR="003F020F" w:rsidRPr="003F020F">
        <w:t xml:space="preserve"> 1164</w:t>
      </w:r>
    </w:p>
    <w:p w14:paraId="78D6197D" w14:textId="77777777" w:rsidR="00E97376" w:rsidRDefault="00E97376" w:rsidP="00E97376">
      <w:pPr>
        <w:ind w:firstLine="0"/>
        <w:jc w:val="center"/>
      </w:pPr>
    </w:p>
    <w:p w14:paraId="0F4429D4" w14:textId="77777777" w:rsidR="0053449E" w:rsidRDefault="0053449E" w:rsidP="0053449E">
      <w:pPr>
        <w:autoSpaceDE w:val="0"/>
        <w:autoSpaceDN w:val="0"/>
        <w:adjustRightInd w:val="0"/>
        <w:ind w:firstLine="0"/>
        <w:jc w:val="both"/>
        <w:rPr>
          <w:rFonts w:eastAsia="Calibri"/>
        </w:rPr>
      </w:pPr>
      <w:r>
        <w:rPr>
          <w:rFonts w:eastAsia="Calibri"/>
        </w:rPr>
        <w:t>By Council Members Ariola, Louis, Zhuang, Banks, Narcisse, Paladino and Marmorato</w:t>
      </w:r>
    </w:p>
    <w:p w14:paraId="41A2F84D" w14:textId="77777777" w:rsidR="00E97376" w:rsidRDefault="00E97376" w:rsidP="007101A2">
      <w:pPr>
        <w:pStyle w:val="BodyText"/>
        <w:spacing w:line="240" w:lineRule="auto"/>
        <w:ind w:firstLine="0"/>
        <w:jc w:val="center"/>
      </w:pPr>
      <w:bookmarkStart w:id="0" w:name="_GoBack"/>
      <w:bookmarkEnd w:id="0"/>
    </w:p>
    <w:p w14:paraId="2F0C0AD2" w14:textId="77777777" w:rsidR="00C2551B" w:rsidRPr="00C2551B" w:rsidRDefault="00C2551B" w:rsidP="007101A2">
      <w:pPr>
        <w:pStyle w:val="BodyText"/>
        <w:spacing w:line="240" w:lineRule="auto"/>
        <w:ind w:firstLine="0"/>
        <w:rPr>
          <w:vanish/>
        </w:rPr>
      </w:pPr>
      <w:r w:rsidRPr="00C2551B">
        <w:rPr>
          <w:vanish/>
        </w:rPr>
        <w:t>..Title</w:t>
      </w:r>
    </w:p>
    <w:p w14:paraId="025125CD" w14:textId="601AF2E0" w:rsidR="004E1CF2" w:rsidRDefault="00C2551B" w:rsidP="007101A2">
      <w:pPr>
        <w:pStyle w:val="BodyText"/>
        <w:spacing w:line="240" w:lineRule="auto"/>
        <w:ind w:firstLine="0"/>
      </w:pPr>
      <w:r>
        <w:t>A Local Law t</w:t>
      </w:r>
      <w:r w:rsidR="004E1CF2">
        <w:t xml:space="preserve">o </w:t>
      </w:r>
      <w:r w:rsidR="00E310B4">
        <w:t>amend the</w:t>
      </w:r>
      <w:r w:rsidR="00FC547E">
        <w:t xml:space="preserve"> </w:t>
      </w:r>
      <w:r w:rsidR="009C1C11">
        <w:t>New York city charter</w:t>
      </w:r>
      <w:r w:rsidR="004E1CF2">
        <w:t xml:space="preserve">, in relation </w:t>
      </w:r>
      <w:r w:rsidR="007066BA">
        <w:t xml:space="preserve">to requiring </w:t>
      </w:r>
      <w:r w:rsidR="007437FA">
        <w:t>an interagency p</w:t>
      </w:r>
      <w:r w:rsidR="0017666A">
        <w:t>ortal</w:t>
      </w:r>
      <w:r w:rsidR="007437FA">
        <w:t xml:space="preserve"> to track street vending enforcement </w:t>
      </w:r>
    </w:p>
    <w:p w14:paraId="04E4651A" w14:textId="734027E8" w:rsidR="00C2551B" w:rsidRPr="00C2551B" w:rsidRDefault="00C2551B" w:rsidP="007101A2">
      <w:pPr>
        <w:pStyle w:val="BodyText"/>
        <w:spacing w:line="240" w:lineRule="auto"/>
        <w:ind w:firstLine="0"/>
        <w:rPr>
          <w:vanish/>
        </w:rPr>
      </w:pPr>
      <w:r w:rsidRPr="00C2551B">
        <w:rPr>
          <w:vanish/>
        </w:rPr>
        <w:t>..Body</w:t>
      </w:r>
    </w:p>
    <w:p w14:paraId="7E23DCF2" w14:textId="77777777" w:rsidR="004E1CF2" w:rsidRDefault="004E1CF2" w:rsidP="007101A2">
      <w:pPr>
        <w:pStyle w:val="BodyText"/>
        <w:spacing w:line="240" w:lineRule="auto"/>
        <w:ind w:firstLine="0"/>
        <w:rPr>
          <w:u w:val="single"/>
        </w:rPr>
      </w:pPr>
    </w:p>
    <w:p w14:paraId="40E027F4" w14:textId="77777777" w:rsidR="004E1CF2" w:rsidRDefault="004E1CF2" w:rsidP="007101A2">
      <w:pPr>
        <w:ind w:firstLine="0"/>
        <w:jc w:val="both"/>
      </w:pPr>
      <w:r>
        <w:rPr>
          <w:u w:val="single"/>
        </w:rPr>
        <w:t>Be it enacted by the Council as follows</w:t>
      </w:r>
      <w:r w:rsidRPr="005B5DE4">
        <w:rPr>
          <w:u w:val="single"/>
        </w:rPr>
        <w:t>:</w:t>
      </w:r>
    </w:p>
    <w:p w14:paraId="726985BE" w14:textId="77777777" w:rsidR="004E1CF2" w:rsidRDefault="004E1CF2" w:rsidP="006662DF">
      <w:pPr>
        <w:jc w:val="both"/>
      </w:pPr>
    </w:p>
    <w:p w14:paraId="553CBC83" w14:textId="77777777" w:rsidR="006A691C" w:rsidRDefault="006A691C" w:rsidP="007101A2">
      <w:pPr>
        <w:spacing w:line="480" w:lineRule="auto"/>
        <w:jc w:val="both"/>
        <w:sectPr w:rsidR="006A691C" w:rsidSect="008F0B17">
          <w:footerReference w:type="default" r:id="rId8"/>
          <w:footerReference w:type="first" r:id="rId9"/>
          <w:pgSz w:w="12240" w:h="15840"/>
          <w:pgMar w:top="1440" w:right="1440" w:bottom="1440" w:left="1440" w:header="720" w:footer="720" w:gutter="0"/>
          <w:cols w:space="720"/>
          <w:docGrid w:linePitch="360"/>
        </w:sectPr>
      </w:pPr>
    </w:p>
    <w:p w14:paraId="1618DC69" w14:textId="77777777" w:rsidR="00595589" w:rsidRDefault="007101A2" w:rsidP="00595589">
      <w:pPr>
        <w:spacing w:line="480" w:lineRule="auto"/>
        <w:jc w:val="both"/>
      </w:pPr>
      <w:r>
        <w:t>S</w:t>
      </w:r>
      <w:r w:rsidR="004E1CF2">
        <w:t>ection 1.</w:t>
      </w:r>
      <w:r w:rsidR="007E79D5">
        <w:t xml:space="preserve"> </w:t>
      </w:r>
      <w:r w:rsidR="009C1C11">
        <w:t xml:space="preserve">Section 13-e of the New York city charter, as amended by a vote of the electors on November 5, 2024, is amended to read as follows: </w:t>
      </w:r>
    </w:p>
    <w:p w14:paraId="67C16283" w14:textId="192D275D" w:rsidR="00267249" w:rsidRDefault="00BF6A32" w:rsidP="00827C49">
      <w:pPr>
        <w:shd w:val="clear" w:color="auto" w:fill="FFFFFF"/>
        <w:spacing w:line="480" w:lineRule="auto"/>
        <w:jc w:val="both"/>
        <w:rPr>
          <w:color w:val="212529"/>
          <w:u w:val="single"/>
        </w:rPr>
      </w:pPr>
      <w:r w:rsidRPr="00D62EB9">
        <w:rPr>
          <w:color w:val="212529"/>
          <w:u w:val="single"/>
        </w:rPr>
        <w:t>a.</w:t>
      </w:r>
      <w:r>
        <w:rPr>
          <w:color w:val="212529"/>
          <w:u w:val="single"/>
        </w:rPr>
        <w:t xml:space="preserve"> Definitions. </w:t>
      </w:r>
      <w:r w:rsidRPr="00BF6A32">
        <w:rPr>
          <w:color w:val="212529"/>
          <w:u w:val="single"/>
        </w:rPr>
        <w:t>For purposes of this section</w:t>
      </w:r>
      <w:r w:rsidR="00267249">
        <w:rPr>
          <w:color w:val="212529"/>
          <w:u w:val="single"/>
        </w:rPr>
        <w:t>:</w:t>
      </w:r>
    </w:p>
    <w:p w14:paraId="4A3F7C2E" w14:textId="17BC312E" w:rsidR="00267249" w:rsidRPr="00267249" w:rsidRDefault="00267249" w:rsidP="00827C49">
      <w:pPr>
        <w:shd w:val="clear" w:color="auto" w:fill="FFFFFF"/>
        <w:spacing w:line="480" w:lineRule="auto"/>
        <w:jc w:val="both"/>
        <w:rPr>
          <w:color w:val="212529"/>
          <w:u w:val="single"/>
        </w:rPr>
      </w:pPr>
      <w:r w:rsidRPr="007E1739">
        <w:rPr>
          <w:color w:val="212529"/>
          <w:u w:val="single"/>
        </w:rPr>
        <w:t xml:space="preserve">Applicable permittees or licenses. The term “applicable permittees or licensees” means persons issued full-term or temporary permits </w:t>
      </w:r>
      <w:r w:rsidRPr="007E1739">
        <w:rPr>
          <w:u w:val="single"/>
        </w:rPr>
        <w:t>pursuant to section 17-307 of the administrative code, or persons issued licenses to vend pursuant to sections 17-307 or 17-307.1 of the administrative code, or licenses issued pursuant to section 20-456 of the administrative code.</w:t>
      </w:r>
    </w:p>
    <w:p w14:paraId="52CC746C" w14:textId="2A7C3036" w:rsidR="00BF6A32" w:rsidRDefault="00267249" w:rsidP="00827C49">
      <w:pPr>
        <w:shd w:val="clear" w:color="auto" w:fill="FFFFFF"/>
        <w:spacing w:line="480" w:lineRule="auto"/>
        <w:jc w:val="both"/>
        <w:rPr>
          <w:color w:val="212529"/>
          <w:u w:val="single"/>
        </w:rPr>
      </w:pPr>
      <w:r>
        <w:rPr>
          <w:color w:val="212529"/>
          <w:u w:val="single"/>
        </w:rPr>
        <w:t>Excessively congested</w:t>
      </w:r>
      <w:r w:rsidR="004B7838">
        <w:rPr>
          <w:color w:val="212529"/>
          <w:u w:val="single"/>
        </w:rPr>
        <w:t xml:space="preserve"> areas</w:t>
      </w:r>
      <w:r>
        <w:rPr>
          <w:color w:val="212529"/>
          <w:u w:val="single"/>
        </w:rPr>
        <w:t xml:space="preserve">. The term </w:t>
      </w:r>
      <w:r w:rsidR="00BF6A32" w:rsidRPr="00BF6A32">
        <w:rPr>
          <w:color w:val="212529"/>
          <w:u w:val="single"/>
        </w:rPr>
        <w:t>“excessively congested areas</w:t>
      </w:r>
      <w:r w:rsidR="004B7838">
        <w:rPr>
          <w:color w:val="212529"/>
          <w:u w:val="single"/>
        </w:rPr>
        <w:t>”</w:t>
      </w:r>
      <w:r w:rsidR="00BF6A32" w:rsidRPr="00BF6A32">
        <w:rPr>
          <w:color w:val="212529"/>
          <w:u w:val="single"/>
        </w:rPr>
        <w:t xml:space="preserve"> include</w:t>
      </w:r>
      <w:r w:rsidR="004B7838">
        <w:rPr>
          <w:color w:val="212529"/>
          <w:u w:val="single"/>
        </w:rPr>
        <w:t>s</w:t>
      </w:r>
      <w:r w:rsidR="00BF6A32" w:rsidRPr="00BF6A32">
        <w:rPr>
          <w:color w:val="212529"/>
          <w:u w:val="single"/>
        </w:rPr>
        <w:t xml:space="preserve">, but </w:t>
      </w:r>
      <w:r w:rsidR="004B7838">
        <w:rPr>
          <w:color w:val="212529"/>
          <w:u w:val="single"/>
        </w:rPr>
        <w:t>is</w:t>
      </w:r>
      <w:r w:rsidR="00BF6A32" w:rsidRPr="00BF6A32">
        <w:rPr>
          <w:color w:val="212529"/>
          <w:u w:val="single"/>
        </w:rPr>
        <w:t xml:space="preserve"> not limited to, areas where pedestrian volume regularly approaches or exceeds the capacity of the sidewalk.</w:t>
      </w:r>
      <w:r w:rsidR="00BF6A32">
        <w:rPr>
          <w:color w:val="212529"/>
        </w:rPr>
        <w:t xml:space="preserve"> </w:t>
      </w:r>
    </w:p>
    <w:p w14:paraId="089B29A1" w14:textId="71097861" w:rsidR="00BF6A32" w:rsidRDefault="00BF6A32" w:rsidP="00827C49">
      <w:pPr>
        <w:shd w:val="clear" w:color="auto" w:fill="FFFFFF"/>
        <w:spacing w:line="480" w:lineRule="auto"/>
        <w:jc w:val="both"/>
      </w:pPr>
      <w:r>
        <w:rPr>
          <w:color w:val="212529"/>
          <w:u w:val="single"/>
        </w:rPr>
        <w:t xml:space="preserve">b. </w:t>
      </w:r>
      <w:r w:rsidR="00827C49" w:rsidRPr="008C3615">
        <w:rPr>
          <w:color w:val="212529"/>
        </w:rPr>
        <w:t xml:space="preserve">There shall be an office of street vendor enforcement, which shall consist of enforcement agents who are specially trained in local laws and rules related to vending on the streets and sidewalks of the city of New York. The office of street vendor enforcement shall be fully operational on or before September 1, 2021 and shall commence enforcement activities on or before such date. Such enforcement activities shall, at a minimum, include a sufficient number of street patrols to inspect or examine the vending activities of at least 75 percent of applicable permittees or licensees on an annual basis. </w:t>
      </w:r>
      <w:r w:rsidR="00F31A6B">
        <w:rPr>
          <w:color w:val="212529"/>
        </w:rPr>
        <w:t>[</w:t>
      </w:r>
      <w:r w:rsidR="00827C49" w:rsidRPr="008C3615">
        <w:rPr>
          <w:color w:val="212529"/>
        </w:rPr>
        <w:t xml:space="preserve">For the purposes of this section, the term "applicable permittees or licensees" means persons issued full-term or temporary permits </w:t>
      </w:r>
      <w:r w:rsidR="00827C49" w:rsidRPr="008C3615">
        <w:t>pursuant to section </w:t>
      </w:r>
      <w:r w:rsidR="00827C49" w:rsidRPr="009E1F96">
        <w:t>17-307</w:t>
      </w:r>
      <w:r w:rsidR="00827C49" w:rsidRPr="008C3615">
        <w:t xml:space="preserve"> of the administrative code, or persons issued licenses to vend pursuant to </w:t>
      </w:r>
      <w:r w:rsidR="00827C49" w:rsidRPr="008C3615">
        <w:lastRenderedPageBreak/>
        <w:t>sections </w:t>
      </w:r>
      <w:r w:rsidR="00827C49" w:rsidRPr="009E1F96">
        <w:t>17-307</w:t>
      </w:r>
      <w:r w:rsidR="00827C49" w:rsidRPr="008C3615">
        <w:t> or </w:t>
      </w:r>
      <w:r w:rsidR="00827C49" w:rsidRPr="009E1F96">
        <w:t>17-307.1</w:t>
      </w:r>
      <w:r w:rsidR="00827C49" w:rsidRPr="008C3615">
        <w:t> of the administrative code, or licenses issued pursuant to section </w:t>
      </w:r>
      <w:r w:rsidR="00827C49" w:rsidRPr="009E1F96">
        <w:t>20-456</w:t>
      </w:r>
      <w:r w:rsidR="00827C49" w:rsidRPr="008C3615">
        <w:t> of the administrative code.</w:t>
      </w:r>
      <w:r w:rsidR="00F31A6B">
        <w:t>]</w:t>
      </w:r>
      <w:r w:rsidR="00827C49" w:rsidRPr="008C3615">
        <w:t xml:space="preserve"> The mayor may establish such office in the executive office of the mayor, within any other office in the executive office of the mayor, or within any department, the head of which is appointed by the mayor. </w:t>
      </w:r>
    </w:p>
    <w:p w14:paraId="4398C986" w14:textId="77777777" w:rsidR="00827C49" w:rsidRPr="008C3615" w:rsidRDefault="00BF6A32" w:rsidP="00827C49">
      <w:pPr>
        <w:shd w:val="clear" w:color="auto" w:fill="FFFFFF"/>
        <w:spacing w:line="480" w:lineRule="auto"/>
        <w:jc w:val="both"/>
      </w:pPr>
      <w:r w:rsidRPr="00BF6A32">
        <w:rPr>
          <w:u w:val="single"/>
        </w:rPr>
        <w:t>c</w:t>
      </w:r>
      <w:r w:rsidRPr="00D62EB9">
        <w:rPr>
          <w:u w:val="single"/>
        </w:rPr>
        <w:t>.</w:t>
      </w:r>
      <w:r>
        <w:t xml:space="preserve"> </w:t>
      </w:r>
      <w:r w:rsidR="00827C49" w:rsidRPr="008C3615">
        <w:t>Such office shall have the power and duty to:</w:t>
      </w:r>
    </w:p>
    <w:p w14:paraId="5777F0D2" w14:textId="77777777" w:rsidR="00827C49" w:rsidRPr="008C3615" w:rsidRDefault="00BF6A32" w:rsidP="00827C49">
      <w:pPr>
        <w:shd w:val="clear" w:color="auto" w:fill="FFFFFF"/>
        <w:spacing w:line="480" w:lineRule="auto"/>
        <w:jc w:val="both"/>
      </w:pPr>
      <w:r>
        <w:t>[</w:t>
      </w:r>
      <w:r w:rsidR="00827C49" w:rsidRPr="009E1F96">
        <w:t>a</w:t>
      </w:r>
      <w:r>
        <w:t xml:space="preserve">] </w:t>
      </w:r>
      <w:r>
        <w:rPr>
          <w:u w:val="single"/>
        </w:rPr>
        <w:t>1</w:t>
      </w:r>
      <w:r w:rsidR="00827C49" w:rsidRPr="009E1F96">
        <w:t>. </w:t>
      </w:r>
      <w:r>
        <w:t>[</w:t>
      </w:r>
      <w:r w:rsidR="00827C49" w:rsidRPr="008C3615">
        <w:t>e</w:t>
      </w:r>
      <w:r>
        <w:t xml:space="preserve">nforce] </w:t>
      </w:r>
      <w:r w:rsidRPr="00BF6A32">
        <w:rPr>
          <w:u w:val="single"/>
        </w:rPr>
        <w:t>E</w:t>
      </w:r>
      <w:r w:rsidR="00827C49" w:rsidRPr="00D62EB9">
        <w:rPr>
          <w:u w:val="single"/>
        </w:rPr>
        <w:t>nforce</w:t>
      </w:r>
      <w:r w:rsidR="00827C49" w:rsidRPr="008C3615">
        <w:t xml:space="preserve"> all local laws and rules related to vending on the streets and sidewalks </w:t>
      </w:r>
      <w:r w:rsidR="00827C49">
        <w:t xml:space="preserve">and in parks </w:t>
      </w:r>
      <w:r w:rsidR="00827C49" w:rsidRPr="008C3615">
        <w:t>of the city of New York, other than such local laws and rules related to food safety, including, but not limited to: section </w:t>
      </w:r>
      <w:r w:rsidR="00827C49" w:rsidRPr="009E1F96">
        <w:t>16-118</w:t>
      </w:r>
      <w:r w:rsidR="00827C49" w:rsidRPr="008C3615">
        <w:t>, subchapter 2 of </w:t>
      </w:r>
      <w:r w:rsidR="00827C49" w:rsidRPr="009E1F96">
        <w:t>chapter 3 of title 17</w:t>
      </w:r>
      <w:r w:rsidR="00827C49" w:rsidRPr="008C3615">
        <w:t xml:space="preserve">, </w:t>
      </w:r>
      <w:r w:rsidR="00827C49">
        <w:t xml:space="preserve">section 18-146, </w:t>
      </w:r>
      <w:r w:rsidR="00827C49" w:rsidRPr="008C3615">
        <w:t>subchapter 27 of </w:t>
      </w:r>
      <w:r w:rsidR="00827C49" w:rsidRPr="009E1F96">
        <w:t>chapter 2 of title 20</w:t>
      </w:r>
      <w:r w:rsidR="00827C49" w:rsidRPr="008C3615">
        <w:t> and </w:t>
      </w:r>
      <w:r w:rsidR="00827C49" w:rsidRPr="009E1F96">
        <w:t>chapter 1 of title 24</w:t>
      </w:r>
      <w:r w:rsidR="00827C49" w:rsidRPr="008C3615">
        <w:t> of the administrative code; </w:t>
      </w:r>
      <w:r w:rsidR="00827C49" w:rsidRPr="009E1F96">
        <w:t>article 89</w:t>
      </w:r>
      <w:r w:rsidR="00827C49" w:rsidRPr="008C3615">
        <w:t> of the health code; and any rules of the city of New York implementing such laws;</w:t>
      </w:r>
    </w:p>
    <w:p w14:paraId="2F5E8BA5" w14:textId="77777777" w:rsidR="00827C49" w:rsidRPr="008C3615" w:rsidRDefault="00BF6A32" w:rsidP="00827C49">
      <w:pPr>
        <w:shd w:val="clear" w:color="auto" w:fill="FFFFFF"/>
        <w:spacing w:line="480" w:lineRule="auto"/>
        <w:jc w:val="both"/>
        <w:rPr>
          <w:color w:val="212529"/>
        </w:rPr>
      </w:pPr>
      <w:r>
        <w:rPr>
          <w:color w:val="212529"/>
        </w:rPr>
        <w:t>[</w:t>
      </w:r>
      <w:r w:rsidR="00827C49" w:rsidRPr="009E1F96">
        <w:rPr>
          <w:color w:val="212529"/>
        </w:rPr>
        <w:t>b</w:t>
      </w:r>
      <w:r>
        <w:rPr>
          <w:color w:val="212529"/>
        </w:rPr>
        <w:t xml:space="preserve">] </w:t>
      </w:r>
      <w:r>
        <w:rPr>
          <w:color w:val="212529"/>
          <w:u w:val="single"/>
        </w:rPr>
        <w:t>2</w:t>
      </w:r>
      <w:r w:rsidR="00827C49" w:rsidRPr="009E1F96">
        <w:rPr>
          <w:color w:val="212529"/>
        </w:rPr>
        <w:t xml:space="preserve">. </w:t>
      </w:r>
      <w:r>
        <w:rPr>
          <w:color w:val="212529"/>
        </w:rPr>
        <w:t>[</w:t>
      </w:r>
      <w:r w:rsidR="00827C49" w:rsidRPr="008C3615">
        <w:rPr>
          <w:color w:val="212529"/>
        </w:rPr>
        <w:t>f</w:t>
      </w:r>
      <w:r>
        <w:rPr>
          <w:color w:val="212529"/>
        </w:rPr>
        <w:t xml:space="preserve">ocus] </w:t>
      </w:r>
      <w:r w:rsidRPr="00BF6A32">
        <w:rPr>
          <w:color w:val="212529"/>
          <w:u w:val="single"/>
        </w:rPr>
        <w:t>F</w:t>
      </w:r>
      <w:r w:rsidR="00827C49" w:rsidRPr="00D62EB9">
        <w:rPr>
          <w:color w:val="212529"/>
          <w:u w:val="single"/>
        </w:rPr>
        <w:t>ocus</w:t>
      </w:r>
      <w:r w:rsidR="00827C49" w:rsidRPr="008C3615">
        <w:rPr>
          <w:color w:val="212529"/>
        </w:rPr>
        <w:t xml:space="preserve"> its enforcement efforts on areas including, but not limited to, areas adjacent to retailers that dedicate substantial floor area to the sale of fresh fruits and vegetables, and any other areas identified by the department of transportation as excessively congested and featuring a high level of complaints about vendor activity, if any;</w:t>
      </w:r>
    </w:p>
    <w:p w14:paraId="59200D3C" w14:textId="77777777" w:rsidR="00827C49" w:rsidRPr="008C3615" w:rsidRDefault="00BF6A32" w:rsidP="00827C49">
      <w:pPr>
        <w:shd w:val="clear" w:color="auto" w:fill="FFFFFF"/>
        <w:spacing w:line="480" w:lineRule="auto"/>
        <w:jc w:val="both"/>
        <w:rPr>
          <w:color w:val="212529"/>
        </w:rPr>
      </w:pPr>
      <w:r>
        <w:rPr>
          <w:color w:val="212529"/>
        </w:rPr>
        <w:t>[</w:t>
      </w:r>
      <w:r w:rsidR="00827C49" w:rsidRPr="009E1F96">
        <w:rPr>
          <w:color w:val="212529"/>
        </w:rPr>
        <w:t>c</w:t>
      </w:r>
      <w:r>
        <w:rPr>
          <w:color w:val="212529"/>
        </w:rPr>
        <w:t xml:space="preserve">] </w:t>
      </w:r>
      <w:r>
        <w:rPr>
          <w:color w:val="212529"/>
          <w:u w:val="single"/>
        </w:rPr>
        <w:t>3</w:t>
      </w:r>
      <w:r w:rsidR="00827C49" w:rsidRPr="009E1F96">
        <w:rPr>
          <w:color w:val="212529"/>
        </w:rPr>
        <w:t xml:space="preserve">. </w:t>
      </w:r>
      <w:r>
        <w:rPr>
          <w:color w:val="212529"/>
        </w:rPr>
        <w:t>[</w:t>
      </w:r>
      <w:r w:rsidR="00827C49" w:rsidRPr="008C3615">
        <w:rPr>
          <w:color w:val="212529"/>
        </w:rPr>
        <w:t>collaborate</w:t>
      </w:r>
      <w:r>
        <w:rPr>
          <w:color w:val="212529"/>
        </w:rPr>
        <w:t xml:space="preserve">] </w:t>
      </w:r>
      <w:r>
        <w:rPr>
          <w:color w:val="212529"/>
          <w:u w:val="single"/>
        </w:rPr>
        <w:t>Collaborate</w:t>
      </w:r>
      <w:r w:rsidR="00827C49" w:rsidRPr="008C3615">
        <w:rPr>
          <w:color w:val="212529"/>
        </w:rPr>
        <w:t xml:space="preserve"> with the department of small business services to provide training, outreach and education to all street vendors on entrepreneurship and compliance with all applicable local laws and regulations, as well as solicit feedback from the street vendor community;</w:t>
      </w:r>
    </w:p>
    <w:p w14:paraId="3DA89DE6" w14:textId="77777777" w:rsidR="00827C49" w:rsidRPr="008C3615" w:rsidRDefault="00BF6A32" w:rsidP="00827C49">
      <w:pPr>
        <w:shd w:val="clear" w:color="auto" w:fill="FFFFFF"/>
        <w:spacing w:line="480" w:lineRule="auto"/>
        <w:jc w:val="both"/>
        <w:rPr>
          <w:color w:val="212529"/>
        </w:rPr>
      </w:pPr>
      <w:r>
        <w:rPr>
          <w:color w:val="212529"/>
        </w:rPr>
        <w:t>[</w:t>
      </w:r>
      <w:r w:rsidR="00827C49" w:rsidRPr="009E1F96">
        <w:rPr>
          <w:color w:val="212529"/>
        </w:rPr>
        <w:t>d</w:t>
      </w:r>
      <w:r>
        <w:rPr>
          <w:color w:val="212529"/>
        </w:rPr>
        <w:t xml:space="preserve">] </w:t>
      </w:r>
      <w:r>
        <w:rPr>
          <w:color w:val="212529"/>
          <w:u w:val="single"/>
        </w:rPr>
        <w:t>4</w:t>
      </w:r>
      <w:r w:rsidR="00827C49" w:rsidRPr="009E1F96">
        <w:rPr>
          <w:color w:val="212529"/>
        </w:rPr>
        <w:t xml:space="preserve">. </w:t>
      </w:r>
      <w:r>
        <w:rPr>
          <w:color w:val="212529"/>
        </w:rPr>
        <w:t>[</w:t>
      </w:r>
      <w:r w:rsidR="00827C49" w:rsidRPr="008C3615">
        <w:rPr>
          <w:color w:val="212529"/>
        </w:rPr>
        <w:t>receive</w:t>
      </w:r>
      <w:r>
        <w:rPr>
          <w:color w:val="212529"/>
        </w:rPr>
        <w:t xml:space="preserve">] </w:t>
      </w:r>
      <w:r>
        <w:rPr>
          <w:color w:val="212529"/>
          <w:u w:val="single"/>
        </w:rPr>
        <w:t>Receive</w:t>
      </w:r>
      <w:r w:rsidR="00827C49" w:rsidRPr="008C3615">
        <w:rPr>
          <w:color w:val="212529"/>
        </w:rPr>
        <w:t xml:space="preserve"> all complaints related to street vending on the streets and sidewalks of the city of New York from the 311 service center or from any other means; </w:t>
      </w:r>
      <w:r w:rsidR="00827C49">
        <w:rPr>
          <w:color w:val="212529"/>
        </w:rPr>
        <w:t>[</w:t>
      </w:r>
      <w:r w:rsidR="00827C49" w:rsidRPr="008C3615">
        <w:rPr>
          <w:color w:val="212529"/>
        </w:rPr>
        <w:t>and</w:t>
      </w:r>
      <w:r w:rsidR="00827C49">
        <w:rPr>
          <w:color w:val="212529"/>
        </w:rPr>
        <w:t>]</w:t>
      </w:r>
    </w:p>
    <w:p w14:paraId="08BE5800" w14:textId="77777777" w:rsidR="00827C49" w:rsidRDefault="00BF6A32" w:rsidP="00827C49">
      <w:pPr>
        <w:shd w:val="clear" w:color="auto" w:fill="FFFFFF"/>
        <w:spacing w:line="480" w:lineRule="auto"/>
        <w:jc w:val="both"/>
        <w:rPr>
          <w:color w:val="212529"/>
        </w:rPr>
      </w:pPr>
      <w:r>
        <w:rPr>
          <w:color w:val="212529"/>
        </w:rPr>
        <w:t>[</w:t>
      </w:r>
      <w:r w:rsidR="00827C49" w:rsidRPr="009E1F96">
        <w:rPr>
          <w:color w:val="212529"/>
        </w:rPr>
        <w:t>e</w:t>
      </w:r>
      <w:r>
        <w:rPr>
          <w:color w:val="212529"/>
        </w:rPr>
        <w:t xml:space="preserve">] </w:t>
      </w:r>
      <w:r>
        <w:rPr>
          <w:color w:val="212529"/>
          <w:u w:val="single"/>
        </w:rPr>
        <w:t>5</w:t>
      </w:r>
      <w:r w:rsidR="00827C49" w:rsidRPr="009E1F96">
        <w:rPr>
          <w:color w:val="212529"/>
        </w:rPr>
        <w:t xml:space="preserve">. </w:t>
      </w:r>
      <w:r>
        <w:rPr>
          <w:color w:val="212529"/>
        </w:rPr>
        <w:t>[</w:t>
      </w:r>
      <w:r w:rsidR="00827C49" w:rsidRPr="008C3615">
        <w:rPr>
          <w:color w:val="212529"/>
        </w:rPr>
        <w:t>engage</w:t>
      </w:r>
      <w:r>
        <w:rPr>
          <w:color w:val="212529"/>
        </w:rPr>
        <w:t xml:space="preserve">] </w:t>
      </w:r>
      <w:r>
        <w:rPr>
          <w:color w:val="212529"/>
          <w:u w:val="single"/>
        </w:rPr>
        <w:t>Engage</w:t>
      </w:r>
      <w:r w:rsidR="00827C49" w:rsidRPr="008C3615">
        <w:rPr>
          <w:color w:val="212529"/>
        </w:rPr>
        <w:t xml:space="preserve"> in such other activities related to enforcement of laws related to vending on the streets and sidewalks </w:t>
      </w:r>
      <w:r w:rsidR="00827C49">
        <w:rPr>
          <w:color w:val="212529"/>
        </w:rPr>
        <w:t xml:space="preserve">and in parks </w:t>
      </w:r>
      <w:r w:rsidR="00827C49" w:rsidRPr="008C3615">
        <w:rPr>
          <w:color w:val="212529"/>
        </w:rPr>
        <w:t>of the city of New York, or related to improving compliance with such laws, as may be designated by the mayor</w:t>
      </w:r>
      <w:r w:rsidR="00827C49">
        <w:rPr>
          <w:color w:val="212529"/>
        </w:rPr>
        <w:t>[</w:t>
      </w:r>
      <w:r w:rsidR="00827C49" w:rsidRPr="008C3615">
        <w:rPr>
          <w:color w:val="212529"/>
        </w:rPr>
        <w:t>.</w:t>
      </w:r>
      <w:r>
        <w:rPr>
          <w:color w:val="212529"/>
        </w:rPr>
        <w:t xml:space="preserve"> </w:t>
      </w:r>
      <w:r w:rsidRPr="00BF6A32">
        <w:rPr>
          <w:color w:val="212529"/>
        </w:rPr>
        <w:t xml:space="preserve">For the purposes of this section, </w:t>
      </w:r>
      <w:r w:rsidRPr="00BF6A32">
        <w:rPr>
          <w:color w:val="212529"/>
        </w:rPr>
        <w:lastRenderedPageBreak/>
        <w:t>“excessively congested” areas include, but are not limited to, areas where pedestrian volume regularly approaches or exceeds the capacity of the sidewalk</w:t>
      </w:r>
      <w:r>
        <w:rPr>
          <w:color w:val="212529"/>
        </w:rPr>
        <w:t>.</w:t>
      </w:r>
      <w:r w:rsidR="00827C49">
        <w:rPr>
          <w:color w:val="212529"/>
        </w:rPr>
        <w:t>]</w:t>
      </w:r>
      <w:r w:rsidR="00827C49">
        <w:rPr>
          <w:color w:val="212529"/>
          <w:u w:val="single"/>
        </w:rPr>
        <w:t>; and</w:t>
      </w:r>
      <w:r w:rsidR="00827C49" w:rsidRPr="008C3615">
        <w:rPr>
          <w:color w:val="212529"/>
        </w:rPr>
        <w:t xml:space="preserve"> </w:t>
      </w:r>
      <w:r w:rsidR="00827C49" w:rsidRPr="009E1F96">
        <w:rPr>
          <w:color w:val="212529"/>
        </w:rPr>
        <w:tab/>
      </w:r>
    </w:p>
    <w:p w14:paraId="0942AA81" w14:textId="46091A4F" w:rsidR="00827C49" w:rsidRDefault="00BF6A32" w:rsidP="00827C49">
      <w:pPr>
        <w:shd w:val="clear" w:color="auto" w:fill="FFFFFF"/>
        <w:spacing w:line="480" w:lineRule="auto"/>
        <w:jc w:val="both"/>
        <w:rPr>
          <w:color w:val="212529"/>
          <w:u w:val="single"/>
        </w:rPr>
      </w:pPr>
      <w:r>
        <w:rPr>
          <w:color w:val="212529"/>
          <w:u w:val="single"/>
        </w:rPr>
        <w:t>6</w:t>
      </w:r>
      <w:r w:rsidR="00827C49" w:rsidRPr="009E1F96">
        <w:rPr>
          <w:color w:val="212529"/>
          <w:u w:val="single"/>
        </w:rPr>
        <w:t xml:space="preserve">. </w:t>
      </w:r>
      <w:r>
        <w:rPr>
          <w:color w:val="212529"/>
          <w:u w:val="single"/>
        </w:rPr>
        <w:t>C</w:t>
      </w:r>
      <w:r w:rsidR="00827C49" w:rsidRPr="009E1F96">
        <w:rPr>
          <w:color w:val="212529"/>
          <w:u w:val="single"/>
        </w:rPr>
        <w:t>reate a</w:t>
      </w:r>
      <w:r w:rsidR="002C66DA">
        <w:rPr>
          <w:color w:val="212529"/>
          <w:u w:val="single"/>
        </w:rPr>
        <w:t>n interagency portal</w:t>
      </w:r>
      <w:r w:rsidR="00827C49">
        <w:rPr>
          <w:color w:val="212529"/>
          <w:u w:val="single"/>
        </w:rPr>
        <w:t xml:space="preserve"> </w:t>
      </w:r>
      <w:r w:rsidR="00827C49" w:rsidRPr="009E1F96">
        <w:rPr>
          <w:color w:val="212529"/>
          <w:u w:val="single"/>
        </w:rPr>
        <w:t xml:space="preserve">to share enforcement history and data </w:t>
      </w:r>
      <w:r w:rsidR="00827C49">
        <w:rPr>
          <w:color w:val="212529"/>
          <w:u w:val="single"/>
        </w:rPr>
        <w:t>across</w:t>
      </w:r>
      <w:r w:rsidR="00827C49" w:rsidRPr="009E1F96">
        <w:rPr>
          <w:color w:val="212529"/>
          <w:u w:val="single"/>
        </w:rPr>
        <w:t xml:space="preserve"> agencies that enforce street vending laws. Such </w:t>
      </w:r>
      <w:r w:rsidR="002C66DA">
        <w:rPr>
          <w:color w:val="212529"/>
          <w:u w:val="single"/>
        </w:rPr>
        <w:t>portal</w:t>
      </w:r>
      <w:r w:rsidR="00827C49">
        <w:rPr>
          <w:color w:val="212529"/>
          <w:u w:val="single"/>
        </w:rPr>
        <w:t xml:space="preserve"> shall:</w:t>
      </w:r>
    </w:p>
    <w:p w14:paraId="5D93DAAC" w14:textId="454E5E80" w:rsidR="00827C49" w:rsidRDefault="00BF6A32" w:rsidP="00827C49">
      <w:pPr>
        <w:shd w:val="clear" w:color="auto" w:fill="FFFFFF"/>
        <w:spacing w:line="480" w:lineRule="auto"/>
        <w:jc w:val="both"/>
        <w:rPr>
          <w:color w:val="212529"/>
          <w:u w:val="single"/>
        </w:rPr>
      </w:pPr>
      <w:r>
        <w:rPr>
          <w:color w:val="212529"/>
          <w:u w:val="single"/>
        </w:rPr>
        <w:t>(a)</w:t>
      </w:r>
      <w:r w:rsidR="00827C49" w:rsidRPr="009E1F96">
        <w:rPr>
          <w:color w:val="212529"/>
          <w:u w:val="single"/>
        </w:rPr>
        <w:t xml:space="preserve"> </w:t>
      </w:r>
      <w:r>
        <w:rPr>
          <w:color w:val="212529"/>
          <w:u w:val="single"/>
        </w:rPr>
        <w:t>I</w:t>
      </w:r>
      <w:r w:rsidR="00827C49">
        <w:rPr>
          <w:color w:val="212529"/>
          <w:u w:val="single"/>
        </w:rPr>
        <w:t>nclude a database of all agency street vending enforcement actions searchable by location and vendor license number;</w:t>
      </w:r>
    </w:p>
    <w:p w14:paraId="0C38E116" w14:textId="32F53304" w:rsidR="00827C49" w:rsidRDefault="00BF6A32" w:rsidP="00827C49">
      <w:pPr>
        <w:shd w:val="clear" w:color="auto" w:fill="FFFFFF"/>
        <w:spacing w:line="480" w:lineRule="auto"/>
        <w:jc w:val="both"/>
        <w:rPr>
          <w:color w:val="212529"/>
          <w:u w:val="single"/>
        </w:rPr>
      </w:pPr>
      <w:r>
        <w:rPr>
          <w:color w:val="212529"/>
          <w:u w:val="single"/>
        </w:rPr>
        <w:t>(b)</w:t>
      </w:r>
      <w:r w:rsidR="00827C49">
        <w:rPr>
          <w:color w:val="212529"/>
          <w:u w:val="single"/>
        </w:rPr>
        <w:t xml:space="preserve"> </w:t>
      </w:r>
      <w:r>
        <w:rPr>
          <w:color w:val="212529"/>
          <w:u w:val="single"/>
        </w:rPr>
        <w:t>A</w:t>
      </w:r>
      <w:r w:rsidR="00827C49">
        <w:rPr>
          <w:color w:val="212529"/>
          <w:u w:val="single"/>
        </w:rPr>
        <w:t>llow any agency enforcing street vending laws to input notes about vending activity in a certain location or by a certain vendor;</w:t>
      </w:r>
    </w:p>
    <w:p w14:paraId="7D1FD258" w14:textId="745211FA" w:rsidR="00827C49" w:rsidRDefault="00BF6A32" w:rsidP="00827C49">
      <w:pPr>
        <w:shd w:val="clear" w:color="auto" w:fill="FFFFFF"/>
        <w:spacing w:line="480" w:lineRule="auto"/>
        <w:jc w:val="both"/>
        <w:rPr>
          <w:color w:val="212529"/>
          <w:u w:val="single"/>
        </w:rPr>
      </w:pPr>
      <w:r>
        <w:rPr>
          <w:color w:val="212529"/>
          <w:u w:val="single"/>
        </w:rPr>
        <w:t>(c)</w:t>
      </w:r>
      <w:r w:rsidR="00827C49">
        <w:rPr>
          <w:color w:val="212529"/>
          <w:u w:val="single"/>
        </w:rPr>
        <w:t xml:space="preserve"> </w:t>
      </w:r>
      <w:r>
        <w:rPr>
          <w:color w:val="212529"/>
          <w:u w:val="single"/>
        </w:rPr>
        <w:t>W</w:t>
      </w:r>
      <w:r w:rsidR="00C107DE">
        <w:rPr>
          <w:color w:val="212529"/>
          <w:u w:val="single"/>
        </w:rPr>
        <w:t xml:space="preserve">here applicable, </w:t>
      </w:r>
      <w:r w:rsidR="00827C49">
        <w:rPr>
          <w:color w:val="212529"/>
          <w:u w:val="single"/>
        </w:rPr>
        <w:t xml:space="preserve">display </w:t>
      </w:r>
      <w:r w:rsidR="00C107DE">
        <w:rPr>
          <w:color w:val="212529"/>
          <w:u w:val="single"/>
        </w:rPr>
        <w:t>the previous enforcement violation</w:t>
      </w:r>
      <w:r w:rsidR="00827C49">
        <w:rPr>
          <w:color w:val="212529"/>
          <w:u w:val="single"/>
        </w:rPr>
        <w:t>s</w:t>
      </w:r>
      <w:r w:rsidR="00C107DE" w:rsidRPr="00C107DE">
        <w:rPr>
          <w:color w:val="212529"/>
          <w:u w:val="single"/>
        </w:rPr>
        <w:t xml:space="preserve"> </w:t>
      </w:r>
      <w:r w:rsidR="00C107DE">
        <w:rPr>
          <w:color w:val="212529"/>
          <w:u w:val="single"/>
        </w:rPr>
        <w:t>associated with a vendor license number</w:t>
      </w:r>
      <w:r w:rsidR="00827C49">
        <w:rPr>
          <w:color w:val="212529"/>
          <w:u w:val="single"/>
        </w:rPr>
        <w:t xml:space="preserve">, </w:t>
      </w:r>
      <w:r w:rsidR="00C107DE">
        <w:rPr>
          <w:color w:val="212529"/>
          <w:u w:val="single"/>
        </w:rPr>
        <w:t>and the disposition of such violations</w:t>
      </w:r>
      <w:r w:rsidR="00827C49">
        <w:rPr>
          <w:color w:val="212529"/>
          <w:u w:val="single"/>
        </w:rPr>
        <w:t>; and</w:t>
      </w:r>
    </w:p>
    <w:p w14:paraId="48D57381" w14:textId="44E22622" w:rsidR="00827C49" w:rsidRPr="00591DF4" w:rsidRDefault="00BF6A32" w:rsidP="00827C49">
      <w:pPr>
        <w:shd w:val="clear" w:color="auto" w:fill="FFFFFF"/>
        <w:spacing w:line="480" w:lineRule="auto"/>
        <w:jc w:val="both"/>
        <w:rPr>
          <w:color w:val="212529"/>
          <w:u w:val="single"/>
        </w:rPr>
      </w:pPr>
      <w:r>
        <w:rPr>
          <w:color w:val="212529"/>
          <w:u w:val="single"/>
        </w:rPr>
        <w:t>(d)</w:t>
      </w:r>
      <w:r w:rsidR="00827C49">
        <w:rPr>
          <w:color w:val="212529"/>
          <w:u w:val="single"/>
        </w:rPr>
        <w:t xml:space="preserve"> </w:t>
      </w:r>
      <w:r>
        <w:rPr>
          <w:color w:val="212529"/>
          <w:u w:val="single"/>
        </w:rPr>
        <w:t>I</w:t>
      </w:r>
      <w:r w:rsidR="00827C49" w:rsidRPr="009E1F96">
        <w:rPr>
          <w:color w:val="212529"/>
          <w:u w:val="single"/>
        </w:rPr>
        <w:t xml:space="preserve">nclude a mechanism for any agency enforcing street vending laws to </w:t>
      </w:r>
      <w:r w:rsidR="00827C49" w:rsidRPr="00591DF4">
        <w:rPr>
          <w:color w:val="212529"/>
          <w:u w:val="single"/>
        </w:rPr>
        <w:t>verify the authenticity of a vendor’s license.</w:t>
      </w:r>
    </w:p>
    <w:p w14:paraId="0B61859D" w14:textId="083357D7" w:rsidR="009B5182" w:rsidRPr="006D562C" w:rsidRDefault="00595589" w:rsidP="009B5182">
      <w:pPr>
        <w:spacing w:line="480" w:lineRule="auto"/>
        <w:jc w:val="both"/>
        <w:rPr>
          <w:u w:val="single"/>
        </w:rPr>
      </w:pPr>
      <w:r>
        <w:t>§ 2.</w:t>
      </w:r>
      <w:r w:rsidR="009B5182" w:rsidRPr="009B5182">
        <w:t xml:space="preserve"> This</w:t>
      </w:r>
      <w:r w:rsidR="009B5182">
        <w:t xml:space="preserve"> local law takes effect 90 days after it becomes law.</w:t>
      </w:r>
    </w:p>
    <w:p w14:paraId="374FA177" w14:textId="77777777" w:rsidR="002F196D" w:rsidRDefault="002F196D" w:rsidP="007101A2">
      <w:pPr>
        <w:ind w:firstLine="0"/>
        <w:jc w:val="both"/>
        <w:rPr>
          <w:sz w:val="18"/>
          <w:szCs w:val="18"/>
        </w:rPr>
        <w:sectPr w:rsidR="002F196D" w:rsidSect="00AF39A5">
          <w:type w:val="continuous"/>
          <w:pgSz w:w="12240" w:h="15840"/>
          <w:pgMar w:top="1440" w:right="1440" w:bottom="1440" w:left="1440" w:header="720" w:footer="720" w:gutter="0"/>
          <w:lnNumType w:countBy="1"/>
          <w:cols w:space="720"/>
          <w:titlePg/>
          <w:docGrid w:linePitch="360"/>
        </w:sectPr>
      </w:pPr>
    </w:p>
    <w:p w14:paraId="04F22C60" w14:textId="77777777" w:rsidR="00B47730" w:rsidRDefault="00B47730" w:rsidP="007101A2">
      <w:pPr>
        <w:ind w:firstLine="0"/>
        <w:jc w:val="both"/>
        <w:rPr>
          <w:sz w:val="18"/>
          <w:szCs w:val="18"/>
        </w:rPr>
      </w:pPr>
    </w:p>
    <w:p w14:paraId="599CFFB1" w14:textId="77777777" w:rsidR="00EB262D" w:rsidRDefault="00827C49" w:rsidP="007101A2">
      <w:pPr>
        <w:ind w:firstLine="0"/>
        <w:jc w:val="both"/>
        <w:rPr>
          <w:sz w:val="18"/>
          <w:szCs w:val="18"/>
        </w:rPr>
      </w:pPr>
      <w:r>
        <w:rPr>
          <w:sz w:val="18"/>
          <w:szCs w:val="18"/>
        </w:rPr>
        <w:t>MLL</w:t>
      </w:r>
    </w:p>
    <w:p w14:paraId="770A1891" w14:textId="77777777" w:rsidR="004E1CF2" w:rsidRDefault="004E1CF2" w:rsidP="007101A2">
      <w:pPr>
        <w:ind w:firstLine="0"/>
        <w:jc w:val="both"/>
        <w:rPr>
          <w:sz w:val="18"/>
          <w:szCs w:val="18"/>
        </w:rPr>
      </w:pPr>
      <w:r>
        <w:rPr>
          <w:sz w:val="18"/>
          <w:szCs w:val="18"/>
        </w:rPr>
        <w:t xml:space="preserve">LS </w:t>
      </w:r>
      <w:r w:rsidR="00B47730">
        <w:rPr>
          <w:sz w:val="18"/>
          <w:szCs w:val="18"/>
        </w:rPr>
        <w:t>#</w:t>
      </w:r>
      <w:r w:rsidR="00827C49">
        <w:rPr>
          <w:sz w:val="18"/>
          <w:szCs w:val="18"/>
        </w:rPr>
        <w:t>18028</w:t>
      </w:r>
    </w:p>
    <w:p w14:paraId="595D68C3" w14:textId="56A93159" w:rsidR="004E1CF2" w:rsidRDefault="009B5182" w:rsidP="007101A2">
      <w:pPr>
        <w:ind w:firstLine="0"/>
        <w:rPr>
          <w:sz w:val="18"/>
          <w:szCs w:val="18"/>
        </w:rPr>
      </w:pPr>
      <w:r>
        <w:rPr>
          <w:sz w:val="18"/>
          <w:szCs w:val="18"/>
        </w:rPr>
        <w:t>1/</w:t>
      </w:r>
      <w:r w:rsidR="00756678">
        <w:rPr>
          <w:sz w:val="18"/>
          <w:szCs w:val="18"/>
        </w:rPr>
        <w:t>13</w:t>
      </w:r>
      <w:r>
        <w:rPr>
          <w:sz w:val="18"/>
          <w:szCs w:val="18"/>
        </w:rPr>
        <w:t>/202</w:t>
      </w:r>
      <w:r w:rsidR="00BF6A32">
        <w:rPr>
          <w:sz w:val="18"/>
          <w:szCs w:val="18"/>
        </w:rPr>
        <w:t>5</w:t>
      </w:r>
      <w:r>
        <w:rPr>
          <w:sz w:val="18"/>
          <w:szCs w:val="18"/>
        </w:rPr>
        <w:t xml:space="preserve"> </w:t>
      </w:r>
      <w:r w:rsidR="007E1739">
        <w:rPr>
          <w:sz w:val="18"/>
          <w:szCs w:val="18"/>
        </w:rPr>
        <w:t>2</w:t>
      </w:r>
      <w:r>
        <w:rPr>
          <w:sz w:val="18"/>
          <w:szCs w:val="18"/>
        </w:rPr>
        <w:t>:</w:t>
      </w:r>
      <w:r w:rsidR="007E1739">
        <w:rPr>
          <w:sz w:val="18"/>
          <w:szCs w:val="18"/>
        </w:rPr>
        <w:t>09</w:t>
      </w:r>
      <w:r w:rsidR="00BF6A32">
        <w:rPr>
          <w:sz w:val="18"/>
          <w:szCs w:val="18"/>
        </w:rPr>
        <w:t xml:space="preserve"> </w:t>
      </w:r>
      <w:r w:rsidR="007E1739">
        <w:rPr>
          <w:sz w:val="18"/>
          <w:szCs w:val="18"/>
        </w:rPr>
        <w:t>P</w:t>
      </w:r>
      <w:r>
        <w:rPr>
          <w:sz w:val="18"/>
          <w:szCs w:val="18"/>
        </w:rPr>
        <w:t>M</w:t>
      </w:r>
    </w:p>
    <w:p w14:paraId="6F88E4DE" w14:textId="77777777" w:rsidR="00AE212E" w:rsidRDefault="00AE212E" w:rsidP="007101A2">
      <w:pPr>
        <w:ind w:firstLine="0"/>
        <w:rPr>
          <w:sz w:val="18"/>
          <w:szCs w:val="18"/>
        </w:rPr>
      </w:pPr>
    </w:p>
    <w:p w14:paraId="71C1054B" w14:textId="77777777" w:rsidR="002D5F4F" w:rsidRDefault="002D5F4F" w:rsidP="007101A2">
      <w:pPr>
        <w:ind w:firstLine="0"/>
        <w:rPr>
          <w:sz w:val="18"/>
          <w:szCs w:val="18"/>
        </w:rPr>
      </w:pPr>
    </w:p>
    <w:sectPr w:rsidR="002D5F4F" w:rsidSect="002F196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37CA8" w14:textId="77777777" w:rsidR="00BA0AE3" w:rsidRDefault="00BA0AE3">
      <w:r>
        <w:separator/>
      </w:r>
    </w:p>
    <w:p w14:paraId="7D01F8B8" w14:textId="77777777" w:rsidR="00BA0AE3" w:rsidRDefault="00BA0AE3"/>
  </w:endnote>
  <w:endnote w:type="continuationSeparator" w:id="0">
    <w:p w14:paraId="1DC6A533" w14:textId="77777777" w:rsidR="00BA0AE3" w:rsidRDefault="00BA0AE3">
      <w:r>
        <w:continuationSeparator/>
      </w:r>
    </w:p>
    <w:p w14:paraId="68BC5B0F" w14:textId="77777777" w:rsidR="00BA0AE3" w:rsidRDefault="00BA0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10244"/>
      <w:docPartObj>
        <w:docPartGallery w:val="Page Numbers (Bottom of Page)"/>
        <w:docPartUnique/>
      </w:docPartObj>
    </w:sdtPr>
    <w:sdtEndPr>
      <w:rPr>
        <w:noProof/>
      </w:rPr>
    </w:sdtEndPr>
    <w:sdtContent>
      <w:p w14:paraId="2F01B139" w14:textId="11E66A0B" w:rsidR="008F0B17" w:rsidRDefault="008F0B17">
        <w:pPr>
          <w:pStyle w:val="Footer"/>
          <w:jc w:val="center"/>
        </w:pPr>
        <w:r>
          <w:fldChar w:fldCharType="begin"/>
        </w:r>
        <w:r>
          <w:instrText xml:space="preserve"> PAGE   \* MERGEFORMAT </w:instrText>
        </w:r>
        <w:r>
          <w:fldChar w:fldCharType="separate"/>
        </w:r>
        <w:r w:rsidR="0053449E">
          <w:rPr>
            <w:noProof/>
          </w:rPr>
          <w:t>3</w:t>
        </w:r>
        <w:r>
          <w:rPr>
            <w:noProof/>
          </w:rPr>
          <w:fldChar w:fldCharType="end"/>
        </w:r>
      </w:p>
    </w:sdtContent>
  </w:sdt>
  <w:p w14:paraId="6EF8B31E" w14:textId="77777777" w:rsidR="00292C42" w:rsidRDefault="00292C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83"/>
      <w:docPartObj>
        <w:docPartGallery w:val="Page Numbers (Bottom of Page)"/>
        <w:docPartUnique/>
      </w:docPartObj>
    </w:sdtPr>
    <w:sdtEndPr>
      <w:rPr>
        <w:noProof/>
      </w:rPr>
    </w:sdtEndPr>
    <w:sdtContent>
      <w:p w14:paraId="5166FF93" w14:textId="77777777" w:rsidR="008F0B17" w:rsidRDefault="008F0B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7678776" w14:textId="77777777" w:rsidR="008F0B17" w:rsidRDefault="008F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ABAB" w14:textId="77777777" w:rsidR="00BA0AE3" w:rsidRDefault="00BA0AE3">
      <w:r>
        <w:separator/>
      </w:r>
    </w:p>
    <w:p w14:paraId="20159C1C" w14:textId="77777777" w:rsidR="00BA0AE3" w:rsidRDefault="00BA0AE3"/>
  </w:footnote>
  <w:footnote w:type="continuationSeparator" w:id="0">
    <w:p w14:paraId="7DCEA36D" w14:textId="77777777" w:rsidR="00BA0AE3" w:rsidRDefault="00BA0AE3">
      <w:r>
        <w:continuationSeparator/>
      </w:r>
    </w:p>
    <w:p w14:paraId="7B6090FE" w14:textId="77777777" w:rsidR="00BA0AE3" w:rsidRDefault="00BA0A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71B01"/>
    <w:multiLevelType w:val="multilevel"/>
    <w:tmpl w:val="760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11"/>
    <w:rsid w:val="000135A3"/>
    <w:rsid w:val="00035181"/>
    <w:rsid w:val="000502BC"/>
    <w:rsid w:val="00056BB0"/>
    <w:rsid w:val="00064AFB"/>
    <w:rsid w:val="0009173E"/>
    <w:rsid w:val="00094A70"/>
    <w:rsid w:val="000D4A7F"/>
    <w:rsid w:val="001073BD"/>
    <w:rsid w:val="00115B31"/>
    <w:rsid w:val="001509BF"/>
    <w:rsid w:val="00150A27"/>
    <w:rsid w:val="00162FC0"/>
    <w:rsid w:val="00165627"/>
    <w:rsid w:val="00167107"/>
    <w:rsid w:val="0017666A"/>
    <w:rsid w:val="00180BD2"/>
    <w:rsid w:val="00195A80"/>
    <w:rsid w:val="001D4249"/>
    <w:rsid w:val="00205741"/>
    <w:rsid w:val="00207323"/>
    <w:rsid w:val="0021642E"/>
    <w:rsid w:val="0022099D"/>
    <w:rsid w:val="00241F94"/>
    <w:rsid w:val="00267249"/>
    <w:rsid w:val="00270162"/>
    <w:rsid w:val="00280955"/>
    <w:rsid w:val="00292C42"/>
    <w:rsid w:val="002C4435"/>
    <w:rsid w:val="002C66DA"/>
    <w:rsid w:val="002D5F4F"/>
    <w:rsid w:val="002F196D"/>
    <w:rsid w:val="002F269C"/>
    <w:rsid w:val="00301E5D"/>
    <w:rsid w:val="00320D3B"/>
    <w:rsid w:val="0033027F"/>
    <w:rsid w:val="003447CD"/>
    <w:rsid w:val="00352CA7"/>
    <w:rsid w:val="003720CF"/>
    <w:rsid w:val="003874A1"/>
    <w:rsid w:val="00387754"/>
    <w:rsid w:val="003A287D"/>
    <w:rsid w:val="003A29EF"/>
    <w:rsid w:val="003A75C2"/>
    <w:rsid w:val="003F020F"/>
    <w:rsid w:val="003F26F9"/>
    <w:rsid w:val="003F3109"/>
    <w:rsid w:val="00432688"/>
    <w:rsid w:val="00444642"/>
    <w:rsid w:val="00447A01"/>
    <w:rsid w:val="00465293"/>
    <w:rsid w:val="004948B5"/>
    <w:rsid w:val="00497233"/>
    <w:rsid w:val="004B097C"/>
    <w:rsid w:val="004B7838"/>
    <w:rsid w:val="004E1CF2"/>
    <w:rsid w:val="004F3343"/>
    <w:rsid w:val="005020E8"/>
    <w:rsid w:val="0053449E"/>
    <w:rsid w:val="00541216"/>
    <w:rsid w:val="00550E96"/>
    <w:rsid w:val="00554C35"/>
    <w:rsid w:val="0057235A"/>
    <w:rsid w:val="00586366"/>
    <w:rsid w:val="00593B8E"/>
    <w:rsid w:val="00595589"/>
    <w:rsid w:val="005A1EBD"/>
    <w:rsid w:val="005B5DE4"/>
    <w:rsid w:val="005C6980"/>
    <w:rsid w:val="005D4A03"/>
    <w:rsid w:val="005E655A"/>
    <w:rsid w:val="005E7681"/>
    <w:rsid w:val="005F3AA6"/>
    <w:rsid w:val="00613471"/>
    <w:rsid w:val="00630AB3"/>
    <w:rsid w:val="00630CB2"/>
    <w:rsid w:val="006662DF"/>
    <w:rsid w:val="00681A93"/>
    <w:rsid w:val="00687344"/>
    <w:rsid w:val="006A691C"/>
    <w:rsid w:val="006B26AF"/>
    <w:rsid w:val="006B590A"/>
    <w:rsid w:val="006B5AB9"/>
    <w:rsid w:val="006C29D8"/>
    <w:rsid w:val="006C3C0F"/>
    <w:rsid w:val="006D01D3"/>
    <w:rsid w:val="006D3E3C"/>
    <w:rsid w:val="006D562C"/>
    <w:rsid w:val="006F5CC7"/>
    <w:rsid w:val="007066BA"/>
    <w:rsid w:val="007101A2"/>
    <w:rsid w:val="007218EB"/>
    <w:rsid w:val="0072551E"/>
    <w:rsid w:val="00727F04"/>
    <w:rsid w:val="007437FA"/>
    <w:rsid w:val="00750030"/>
    <w:rsid w:val="00756678"/>
    <w:rsid w:val="00767CD4"/>
    <w:rsid w:val="00770B9A"/>
    <w:rsid w:val="00782133"/>
    <w:rsid w:val="00793D8D"/>
    <w:rsid w:val="007A1A40"/>
    <w:rsid w:val="007B293E"/>
    <w:rsid w:val="007B6497"/>
    <w:rsid w:val="007C1D9D"/>
    <w:rsid w:val="007C6893"/>
    <w:rsid w:val="007C7420"/>
    <w:rsid w:val="007E1739"/>
    <w:rsid w:val="007E73C5"/>
    <w:rsid w:val="007E79D5"/>
    <w:rsid w:val="007F0A63"/>
    <w:rsid w:val="007F4087"/>
    <w:rsid w:val="00806569"/>
    <w:rsid w:val="008167F4"/>
    <w:rsid w:val="00827C49"/>
    <w:rsid w:val="0083646C"/>
    <w:rsid w:val="0085260B"/>
    <w:rsid w:val="00853E42"/>
    <w:rsid w:val="00872BFD"/>
    <w:rsid w:val="00873B26"/>
    <w:rsid w:val="00880099"/>
    <w:rsid w:val="008E28FA"/>
    <w:rsid w:val="008F0B17"/>
    <w:rsid w:val="008F0BB1"/>
    <w:rsid w:val="00900ACB"/>
    <w:rsid w:val="00925D71"/>
    <w:rsid w:val="0094029B"/>
    <w:rsid w:val="00960583"/>
    <w:rsid w:val="009822E5"/>
    <w:rsid w:val="00990ECE"/>
    <w:rsid w:val="009B5182"/>
    <w:rsid w:val="009C1C11"/>
    <w:rsid w:val="00A03635"/>
    <w:rsid w:val="00A10451"/>
    <w:rsid w:val="00A269C2"/>
    <w:rsid w:val="00A46ACE"/>
    <w:rsid w:val="00A531EC"/>
    <w:rsid w:val="00A573E0"/>
    <w:rsid w:val="00A642D1"/>
    <w:rsid w:val="00A654D0"/>
    <w:rsid w:val="00AD1881"/>
    <w:rsid w:val="00AE212E"/>
    <w:rsid w:val="00AF39A5"/>
    <w:rsid w:val="00B15D83"/>
    <w:rsid w:val="00B1635A"/>
    <w:rsid w:val="00B30100"/>
    <w:rsid w:val="00B47730"/>
    <w:rsid w:val="00B64947"/>
    <w:rsid w:val="00BA0AE3"/>
    <w:rsid w:val="00BA4408"/>
    <w:rsid w:val="00BA599A"/>
    <w:rsid w:val="00BB6434"/>
    <w:rsid w:val="00BC1806"/>
    <w:rsid w:val="00BD4E49"/>
    <w:rsid w:val="00BE6D3A"/>
    <w:rsid w:val="00BF50C9"/>
    <w:rsid w:val="00BF6A32"/>
    <w:rsid w:val="00BF76F0"/>
    <w:rsid w:val="00C107DE"/>
    <w:rsid w:val="00C2551B"/>
    <w:rsid w:val="00C92A35"/>
    <w:rsid w:val="00C93F56"/>
    <w:rsid w:val="00C96CEE"/>
    <w:rsid w:val="00CA09E2"/>
    <w:rsid w:val="00CA2899"/>
    <w:rsid w:val="00CA30A1"/>
    <w:rsid w:val="00CA6B5C"/>
    <w:rsid w:val="00CC4ED3"/>
    <w:rsid w:val="00CE602C"/>
    <w:rsid w:val="00CF17D2"/>
    <w:rsid w:val="00D30A34"/>
    <w:rsid w:val="00D52CE9"/>
    <w:rsid w:val="00D62EB9"/>
    <w:rsid w:val="00D929DF"/>
    <w:rsid w:val="00D94395"/>
    <w:rsid w:val="00D975BE"/>
    <w:rsid w:val="00DB6BFB"/>
    <w:rsid w:val="00DC57C0"/>
    <w:rsid w:val="00DE6E46"/>
    <w:rsid w:val="00DF7976"/>
    <w:rsid w:val="00E0423E"/>
    <w:rsid w:val="00E06550"/>
    <w:rsid w:val="00E13406"/>
    <w:rsid w:val="00E310B4"/>
    <w:rsid w:val="00E34500"/>
    <w:rsid w:val="00E37C8F"/>
    <w:rsid w:val="00E42EF6"/>
    <w:rsid w:val="00E611AD"/>
    <w:rsid w:val="00E611DE"/>
    <w:rsid w:val="00E84A4E"/>
    <w:rsid w:val="00E96AB4"/>
    <w:rsid w:val="00E97376"/>
    <w:rsid w:val="00EB262D"/>
    <w:rsid w:val="00EB4F54"/>
    <w:rsid w:val="00EB5A95"/>
    <w:rsid w:val="00ED266D"/>
    <w:rsid w:val="00ED2846"/>
    <w:rsid w:val="00ED6ADF"/>
    <w:rsid w:val="00EF1E62"/>
    <w:rsid w:val="00F01C1E"/>
    <w:rsid w:val="00F0418B"/>
    <w:rsid w:val="00F12CB7"/>
    <w:rsid w:val="00F1371E"/>
    <w:rsid w:val="00F23C44"/>
    <w:rsid w:val="00F31A6B"/>
    <w:rsid w:val="00F33321"/>
    <w:rsid w:val="00F33527"/>
    <w:rsid w:val="00F34140"/>
    <w:rsid w:val="00F60349"/>
    <w:rsid w:val="00F759B0"/>
    <w:rsid w:val="00F958FB"/>
    <w:rsid w:val="00FA5BBD"/>
    <w:rsid w:val="00FA63F7"/>
    <w:rsid w:val="00FB2FD6"/>
    <w:rsid w:val="00FC547E"/>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6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A2"/>
    <w:pPr>
      <w:ind w:firstLine="7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3E3C"/>
    <w:pPr>
      <w:tabs>
        <w:tab w:val="center" w:pos="4320"/>
        <w:tab w:val="right" w:pos="8640"/>
      </w:tabs>
    </w:pPr>
  </w:style>
  <w:style w:type="character" w:customStyle="1" w:styleId="FooterChar">
    <w:name w:val="Footer Char"/>
    <w:link w:val="Footer"/>
    <w:uiPriority w:val="99"/>
    <w:locked/>
    <w:rsid w:val="006D3E3C"/>
    <w:rPr>
      <w:rFonts w:ascii="Times New Roman" w:hAnsi="Times New Roman" w:cs="Times New Roman"/>
      <w:sz w:val="24"/>
      <w:szCs w:val="24"/>
    </w:rPr>
  </w:style>
  <w:style w:type="character" w:styleId="PageNumber">
    <w:name w:val="page number"/>
    <w:basedOn w:val="DefaultParagraphFont"/>
    <w:uiPriority w:val="99"/>
    <w:rsid w:val="006D3E3C"/>
  </w:style>
  <w:style w:type="paragraph" w:styleId="BodyText">
    <w:name w:val="Body Text"/>
    <w:basedOn w:val="Normal"/>
    <w:link w:val="BodyTextChar"/>
    <w:uiPriority w:val="99"/>
    <w:rsid w:val="006D3E3C"/>
    <w:pPr>
      <w:spacing w:line="480" w:lineRule="auto"/>
      <w:jc w:val="both"/>
    </w:pPr>
  </w:style>
  <w:style w:type="character" w:customStyle="1" w:styleId="BodyTextChar">
    <w:name w:val="Body Text Char"/>
    <w:link w:val="BodyText"/>
    <w:uiPriority w:val="99"/>
    <w:locked/>
    <w:rsid w:val="006D3E3C"/>
    <w:rPr>
      <w:rFonts w:ascii="Times New Roman" w:hAnsi="Times New Roman" w:cs="Times New Roman"/>
      <w:sz w:val="24"/>
      <w:szCs w:val="24"/>
    </w:rPr>
  </w:style>
  <w:style w:type="paragraph" w:styleId="BodyTextIndent">
    <w:name w:val="Body Text Indent"/>
    <w:basedOn w:val="Normal"/>
    <w:link w:val="BodyTextIndentChar"/>
    <w:uiPriority w:val="99"/>
    <w:rsid w:val="006D3E3C"/>
    <w:pPr>
      <w:spacing w:line="480" w:lineRule="auto"/>
    </w:pPr>
  </w:style>
  <w:style w:type="character" w:customStyle="1" w:styleId="BodyTextIndentChar">
    <w:name w:val="Body Text Indent Char"/>
    <w:link w:val="BodyTextIndent"/>
    <w:uiPriority w:val="99"/>
    <w:locked/>
    <w:rsid w:val="006D3E3C"/>
    <w:rPr>
      <w:rFonts w:ascii="Times New Roman" w:hAnsi="Times New Roman" w:cs="Times New Roman"/>
      <w:sz w:val="24"/>
      <w:szCs w:val="24"/>
    </w:rPr>
  </w:style>
  <w:style w:type="paragraph" w:customStyle="1" w:styleId="Default">
    <w:name w:val="Default"/>
    <w:uiPriority w:val="99"/>
    <w:rsid w:val="005E768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22099D"/>
    <w:rPr>
      <w:rFonts w:ascii="Tahoma" w:hAnsi="Tahoma" w:cs="Tahoma"/>
      <w:sz w:val="16"/>
      <w:szCs w:val="16"/>
    </w:rPr>
  </w:style>
  <w:style w:type="character" w:customStyle="1" w:styleId="BalloonTextChar">
    <w:name w:val="Balloon Text Char"/>
    <w:link w:val="BalloonText"/>
    <w:uiPriority w:val="99"/>
    <w:semiHidden/>
    <w:locked/>
    <w:rsid w:val="0022099D"/>
    <w:rPr>
      <w:rFonts w:ascii="Tahoma" w:hAnsi="Tahoma" w:cs="Tahoma"/>
      <w:sz w:val="16"/>
      <w:szCs w:val="16"/>
    </w:rPr>
  </w:style>
  <w:style w:type="character" w:customStyle="1" w:styleId="apple-style-span">
    <w:name w:val="apple-style-span"/>
    <w:basedOn w:val="DefaultParagraphFont"/>
    <w:uiPriority w:val="99"/>
    <w:rsid w:val="006662DF"/>
  </w:style>
  <w:style w:type="character" w:styleId="Strong">
    <w:name w:val="Strong"/>
    <w:basedOn w:val="DefaultParagraphFont"/>
    <w:uiPriority w:val="22"/>
    <w:qFormat/>
    <w:locked/>
    <w:rsid w:val="00E06550"/>
    <w:rPr>
      <w:b/>
      <w:bCs/>
    </w:rPr>
  </w:style>
  <w:style w:type="paragraph" w:styleId="ListParagraph">
    <w:name w:val="List Paragraph"/>
    <w:basedOn w:val="Normal"/>
    <w:uiPriority w:val="34"/>
    <w:qFormat/>
    <w:rsid w:val="00BF76F0"/>
    <w:pPr>
      <w:ind w:left="720"/>
      <w:contextualSpacing/>
    </w:pPr>
  </w:style>
  <w:style w:type="character" w:customStyle="1" w:styleId="apple-converted-space">
    <w:name w:val="apple-converted-space"/>
    <w:basedOn w:val="DefaultParagraphFont"/>
    <w:rsid w:val="00115B31"/>
  </w:style>
  <w:style w:type="paragraph" w:customStyle="1" w:styleId="smalltext">
    <w:name w:val="smalltext"/>
    <w:basedOn w:val="Normal"/>
    <w:rsid w:val="00681A93"/>
    <w:pPr>
      <w:spacing w:before="100" w:beforeAutospacing="1" w:after="100" w:afterAutospacing="1"/>
    </w:pPr>
  </w:style>
  <w:style w:type="character" w:styleId="PlaceholderText">
    <w:name w:val="Placeholder Text"/>
    <w:basedOn w:val="DefaultParagraphFont"/>
    <w:uiPriority w:val="99"/>
    <w:semiHidden/>
    <w:rsid w:val="007F4087"/>
    <w:rPr>
      <w:color w:val="808080"/>
    </w:rPr>
  </w:style>
  <w:style w:type="character" w:styleId="LineNumber">
    <w:name w:val="line number"/>
    <w:basedOn w:val="DefaultParagraphFont"/>
    <w:uiPriority w:val="99"/>
    <w:semiHidden/>
    <w:unhideWhenUsed/>
    <w:rsid w:val="00444642"/>
  </w:style>
  <w:style w:type="paragraph" w:styleId="Header">
    <w:name w:val="header"/>
    <w:basedOn w:val="Normal"/>
    <w:link w:val="HeaderChar"/>
    <w:uiPriority w:val="99"/>
    <w:unhideWhenUsed/>
    <w:rsid w:val="008F0B17"/>
    <w:pPr>
      <w:tabs>
        <w:tab w:val="center" w:pos="4680"/>
        <w:tab w:val="right" w:pos="9360"/>
      </w:tabs>
    </w:pPr>
  </w:style>
  <w:style w:type="character" w:customStyle="1" w:styleId="HeaderChar">
    <w:name w:val="Header Char"/>
    <w:basedOn w:val="DefaultParagraphFont"/>
    <w:link w:val="Header"/>
    <w:uiPriority w:val="99"/>
    <w:rsid w:val="008F0B1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F6A32"/>
    <w:rPr>
      <w:sz w:val="16"/>
      <w:szCs w:val="16"/>
    </w:rPr>
  </w:style>
  <w:style w:type="paragraph" w:styleId="CommentText">
    <w:name w:val="annotation text"/>
    <w:basedOn w:val="Normal"/>
    <w:link w:val="CommentTextChar"/>
    <w:uiPriority w:val="99"/>
    <w:semiHidden/>
    <w:unhideWhenUsed/>
    <w:rsid w:val="00BF6A32"/>
    <w:rPr>
      <w:sz w:val="20"/>
      <w:szCs w:val="20"/>
    </w:rPr>
  </w:style>
  <w:style w:type="character" w:customStyle="1" w:styleId="CommentTextChar">
    <w:name w:val="Comment Text Char"/>
    <w:basedOn w:val="DefaultParagraphFont"/>
    <w:link w:val="CommentText"/>
    <w:uiPriority w:val="99"/>
    <w:semiHidden/>
    <w:rsid w:val="00BF6A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A32"/>
    <w:rPr>
      <w:b/>
      <w:bCs/>
    </w:rPr>
  </w:style>
  <w:style w:type="character" w:customStyle="1" w:styleId="CommentSubjectChar">
    <w:name w:val="Comment Subject Char"/>
    <w:basedOn w:val="CommentTextChar"/>
    <w:link w:val="CommentSubject"/>
    <w:uiPriority w:val="99"/>
    <w:semiHidden/>
    <w:rsid w:val="00BF6A3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6561">
      <w:bodyDiv w:val="1"/>
      <w:marLeft w:val="0"/>
      <w:marRight w:val="0"/>
      <w:marTop w:val="0"/>
      <w:marBottom w:val="0"/>
      <w:divBdr>
        <w:top w:val="none" w:sz="0" w:space="0" w:color="auto"/>
        <w:left w:val="none" w:sz="0" w:space="0" w:color="auto"/>
        <w:bottom w:val="none" w:sz="0" w:space="0" w:color="auto"/>
        <w:right w:val="none" w:sz="0" w:space="0" w:color="auto"/>
      </w:divBdr>
    </w:div>
    <w:div w:id="1327132329">
      <w:bodyDiv w:val="1"/>
      <w:marLeft w:val="0"/>
      <w:marRight w:val="0"/>
      <w:marTop w:val="0"/>
      <w:marBottom w:val="0"/>
      <w:divBdr>
        <w:top w:val="none" w:sz="0" w:space="0" w:color="auto"/>
        <w:left w:val="none" w:sz="0" w:space="0" w:color="auto"/>
        <w:bottom w:val="none" w:sz="0" w:space="0" w:color="auto"/>
        <w:right w:val="none" w:sz="0" w:space="0" w:color="auto"/>
      </w:divBdr>
      <w:divsChild>
        <w:div w:id="1004012002">
          <w:marLeft w:val="180"/>
          <w:marRight w:val="0"/>
          <w:marTop w:val="240"/>
          <w:marBottom w:val="240"/>
          <w:divBdr>
            <w:top w:val="none" w:sz="0" w:space="0" w:color="auto"/>
            <w:left w:val="none" w:sz="0" w:space="0" w:color="auto"/>
            <w:bottom w:val="none" w:sz="0" w:space="0" w:color="auto"/>
            <w:right w:val="none" w:sz="0" w:space="0" w:color="auto"/>
          </w:divBdr>
        </w:div>
      </w:divsChild>
    </w:div>
    <w:div w:id="185133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7B1D6-F5EB-4D45-8DB6-03B676D6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2025-01-14T16:08:00Z</dcterms:created>
  <dcterms:modified xsi:type="dcterms:W3CDTF">2025-02-05T23:57:00Z</dcterms:modified>
</cp:coreProperties>
</file>